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B6" w:rsidRDefault="001C1AB6">
      <w:pPr>
        <w:spacing w:after="205"/>
        <w:ind w:right="43"/>
        <w:jc w:val="right"/>
      </w:pPr>
      <w:r w:rsidRPr="001C1AB6">
        <w:rPr>
          <w:rFonts w:eastAsia="Calibri" w:hAnsi="Calibri"/>
          <w:noProof/>
          <w:color w:val="auto"/>
          <w:position w:val="11"/>
          <w:sz w:val="20"/>
        </w:rPr>
        <w:drawing>
          <wp:anchor distT="0" distB="0" distL="114300" distR="114300" simplePos="0" relativeHeight="251664384" behindDoc="0" locked="0" layoutInCell="1" allowOverlap="1" wp14:anchorId="47845DEC" wp14:editId="3C13F58F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07945" cy="795020"/>
            <wp:effectExtent l="0" t="0" r="1905" b="508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AB6" w:rsidRDefault="001C1AB6">
      <w:pPr>
        <w:spacing w:after="205"/>
        <w:ind w:right="43"/>
        <w:jc w:val="right"/>
      </w:pPr>
    </w:p>
    <w:p w:rsidR="001C1AB6" w:rsidRPr="001C1AB6" w:rsidRDefault="001C1AB6" w:rsidP="001C1AB6">
      <w:pPr>
        <w:spacing w:after="0" w:line="240" w:lineRule="auto"/>
        <w:jc w:val="center"/>
        <w:rPr>
          <w:rFonts w:ascii="Comic Sans MS" w:eastAsia="Calibri" w:hAnsi="Comic Sans MS"/>
          <w:color w:val="auto"/>
          <w:sz w:val="24"/>
          <w:szCs w:val="24"/>
          <w:lang w:eastAsia="en-US"/>
        </w:rPr>
      </w:pPr>
    </w:p>
    <w:p w:rsidR="001C1AB6" w:rsidRPr="001C1AB6" w:rsidRDefault="001C1AB6" w:rsidP="001C1AB6">
      <w:pPr>
        <w:spacing w:after="0" w:line="240" w:lineRule="auto"/>
        <w:rPr>
          <w:rFonts w:ascii="Calibri" w:eastAsia="Calibri" w:hAnsi="Calibri"/>
          <w:color w:val="auto"/>
          <w:lang w:val="fr-FR" w:eastAsia="en-US"/>
        </w:rPr>
      </w:pP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r w:rsidRPr="001C1AB6">
        <w:rPr>
          <w:rFonts w:ascii="Calibri" w:eastAsia="Calibri" w:hAnsi="Calibri"/>
          <w:color w:val="auto"/>
          <w:lang w:val="fr-FR" w:eastAsia="en-US"/>
        </w:rPr>
        <w:t xml:space="preserve">ISTITUTO PARITARIO SERENA </w:t>
      </w:r>
      <w:proofErr w:type="spellStart"/>
      <w:r w:rsidRPr="001C1AB6">
        <w:rPr>
          <w:rFonts w:ascii="Calibri" w:eastAsia="Calibri" w:hAnsi="Calibri"/>
          <w:color w:val="auto"/>
          <w:lang w:val="fr-FR" w:eastAsia="en-US"/>
        </w:rPr>
        <w:t>s.a.s</w:t>
      </w:r>
      <w:proofErr w:type="spellEnd"/>
      <w:r w:rsidRPr="001C1AB6">
        <w:rPr>
          <w:rFonts w:ascii="Calibri" w:eastAsia="Calibri" w:hAnsi="Calibri"/>
          <w:color w:val="auto"/>
          <w:lang w:val="fr-FR" w:eastAsia="en-US"/>
        </w:rPr>
        <w:t xml:space="preserve">.  </w:t>
      </w:r>
      <w:proofErr w:type="spellStart"/>
      <w:r w:rsidRPr="001C1AB6">
        <w:rPr>
          <w:rFonts w:ascii="Calibri" w:eastAsia="Calibri" w:hAnsi="Calibri"/>
          <w:color w:val="auto"/>
          <w:lang w:val="fr-FR" w:eastAsia="en-US"/>
        </w:rPr>
        <w:t>Impresa</w:t>
      </w:r>
      <w:proofErr w:type="spellEnd"/>
      <w:r w:rsidRPr="001C1AB6">
        <w:rPr>
          <w:rFonts w:ascii="Calibri" w:eastAsia="Calibri" w:hAnsi="Calibri"/>
          <w:color w:val="auto"/>
          <w:lang w:val="fr-FR" w:eastAsia="en-US"/>
        </w:rPr>
        <w:t xml:space="preserve"> Sociale</w:t>
      </w: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r w:rsidRPr="001C1AB6">
        <w:rPr>
          <w:rFonts w:ascii="Calibri" w:eastAsia="Calibri" w:hAnsi="Calibri"/>
          <w:color w:val="auto"/>
          <w:lang w:val="fr-FR" w:eastAsia="en-US"/>
        </w:rPr>
        <w:t xml:space="preserve">SCUOLA DELL’INFANZIA </w:t>
      </w:r>
      <w:proofErr w:type="gramStart"/>
      <w:r w:rsidRPr="001C1AB6">
        <w:rPr>
          <w:rFonts w:ascii="Calibri" w:eastAsia="Calibri" w:hAnsi="Calibri"/>
          <w:color w:val="auto"/>
          <w:lang w:val="fr-FR" w:eastAsia="en-US"/>
        </w:rPr>
        <w:t>e  PRIMARIA</w:t>
      </w:r>
      <w:proofErr w:type="gramEnd"/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r w:rsidRPr="001C1AB6">
        <w:rPr>
          <w:rFonts w:ascii="Calibri" w:eastAsia="Calibri" w:hAnsi="Calibri"/>
          <w:color w:val="auto"/>
          <w:lang w:val="fr-FR" w:eastAsia="en-US"/>
        </w:rPr>
        <w:t>NA1A41600C e NA1E243001</w:t>
      </w: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r w:rsidRPr="001C1AB6">
        <w:rPr>
          <w:rFonts w:ascii="Calibri" w:eastAsia="Calibri" w:hAnsi="Calibri"/>
          <w:color w:val="auto"/>
          <w:lang w:val="fr-FR" w:eastAsia="en-US"/>
        </w:rPr>
        <w:t xml:space="preserve">Sita in </w:t>
      </w:r>
      <w:proofErr w:type="spellStart"/>
      <w:r w:rsidRPr="001C1AB6">
        <w:rPr>
          <w:rFonts w:ascii="Calibri" w:eastAsia="Calibri" w:hAnsi="Calibri"/>
          <w:color w:val="auto"/>
          <w:lang w:val="fr-FR" w:eastAsia="en-US"/>
        </w:rPr>
        <w:t>Cardito</w:t>
      </w:r>
      <w:proofErr w:type="spellEnd"/>
      <w:r w:rsidRPr="001C1AB6">
        <w:rPr>
          <w:rFonts w:ascii="Calibri" w:eastAsia="Calibri" w:hAnsi="Calibri"/>
          <w:color w:val="auto"/>
          <w:lang w:val="fr-FR" w:eastAsia="en-US"/>
        </w:rPr>
        <w:t xml:space="preserve"> (Na) alla Via </w:t>
      </w:r>
      <w:proofErr w:type="spellStart"/>
      <w:r w:rsidRPr="001C1AB6">
        <w:rPr>
          <w:rFonts w:ascii="Calibri" w:eastAsia="Calibri" w:hAnsi="Calibri"/>
          <w:color w:val="auto"/>
          <w:lang w:val="fr-FR" w:eastAsia="en-US"/>
        </w:rPr>
        <w:t>voltacarrozza</w:t>
      </w:r>
      <w:proofErr w:type="spellEnd"/>
      <w:r w:rsidRPr="001C1AB6">
        <w:rPr>
          <w:rFonts w:ascii="Calibri" w:eastAsia="Calibri" w:hAnsi="Calibri"/>
          <w:color w:val="auto"/>
          <w:lang w:val="fr-FR" w:eastAsia="en-US"/>
        </w:rPr>
        <w:t xml:space="preserve">, 8   Tel. E </w:t>
      </w:r>
      <w:proofErr w:type="gramStart"/>
      <w:r w:rsidRPr="001C1AB6">
        <w:rPr>
          <w:rFonts w:ascii="Calibri" w:eastAsia="Calibri" w:hAnsi="Calibri"/>
          <w:color w:val="auto"/>
          <w:lang w:val="fr-FR" w:eastAsia="en-US"/>
        </w:rPr>
        <w:t>fax:</w:t>
      </w:r>
      <w:proofErr w:type="gramEnd"/>
      <w:r w:rsidRPr="001C1AB6">
        <w:rPr>
          <w:rFonts w:ascii="Calibri" w:eastAsia="Calibri" w:hAnsi="Calibri"/>
          <w:color w:val="auto"/>
          <w:lang w:val="fr-FR" w:eastAsia="en-US"/>
        </w:rPr>
        <w:t xml:space="preserve"> 0810154461</w:t>
      </w: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proofErr w:type="gramStart"/>
      <w:r w:rsidRPr="001C1AB6">
        <w:rPr>
          <w:rFonts w:ascii="Calibri" w:eastAsia="Calibri" w:hAnsi="Calibri"/>
          <w:color w:val="auto"/>
          <w:lang w:val="fr-FR" w:eastAsia="en-US"/>
        </w:rPr>
        <w:t>e-mail</w:t>
      </w:r>
      <w:proofErr w:type="gramEnd"/>
      <w:r w:rsidRPr="001C1AB6">
        <w:rPr>
          <w:rFonts w:ascii="Calibri" w:eastAsia="Calibri" w:hAnsi="Calibri"/>
          <w:color w:val="auto"/>
          <w:lang w:val="fr-FR" w:eastAsia="en-US"/>
        </w:rPr>
        <w:t xml:space="preserve"> info@istitutoserena.edu.it/ info@scuolaserenafragola.it </w:t>
      </w: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proofErr w:type="spellStart"/>
      <w:proofErr w:type="gramStart"/>
      <w:r w:rsidRPr="001C1AB6">
        <w:rPr>
          <w:rFonts w:ascii="Calibri" w:eastAsia="Calibri" w:hAnsi="Calibri"/>
          <w:color w:val="auto"/>
          <w:lang w:val="fr-FR" w:eastAsia="en-US"/>
        </w:rPr>
        <w:t>sito</w:t>
      </w:r>
      <w:proofErr w:type="spellEnd"/>
      <w:proofErr w:type="gramEnd"/>
      <w:r w:rsidRPr="001C1AB6">
        <w:rPr>
          <w:rFonts w:ascii="Calibri" w:eastAsia="Calibri" w:hAnsi="Calibri"/>
          <w:color w:val="auto"/>
          <w:lang w:val="fr-FR" w:eastAsia="en-US"/>
        </w:rPr>
        <w:t xml:space="preserve"> web: www.istitutoserena.edu.it</w:t>
      </w:r>
    </w:p>
    <w:p w:rsidR="001C1AB6" w:rsidRPr="001C1AB6" w:rsidRDefault="001C1AB6" w:rsidP="001C1AB6">
      <w:pPr>
        <w:spacing w:after="0" w:line="240" w:lineRule="auto"/>
        <w:jc w:val="center"/>
        <w:rPr>
          <w:rFonts w:ascii="Calibri" w:eastAsia="Calibri" w:hAnsi="Calibri"/>
          <w:color w:val="auto"/>
          <w:lang w:val="fr-FR" w:eastAsia="en-US"/>
        </w:rPr>
      </w:pPr>
      <w:proofErr w:type="gramStart"/>
      <w:r w:rsidRPr="001C1AB6">
        <w:rPr>
          <w:rFonts w:ascii="Calibri" w:eastAsia="Calibri" w:hAnsi="Calibri"/>
          <w:color w:val="auto"/>
          <w:lang w:val="fr-FR" w:eastAsia="en-US"/>
        </w:rPr>
        <w:t>pec</w:t>
      </w:r>
      <w:proofErr w:type="gramEnd"/>
      <w:r w:rsidRPr="001C1AB6">
        <w:rPr>
          <w:rFonts w:ascii="Calibri" w:eastAsia="Calibri" w:hAnsi="Calibri"/>
          <w:color w:val="auto"/>
          <w:lang w:val="fr-FR" w:eastAsia="en-US"/>
        </w:rPr>
        <w:t>. istitutoserena@legalmail.it</w:t>
      </w:r>
    </w:p>
    <w:p w:rsidR="001C1AB6" w:rsidRPr="001C1AB6" w:rsidRDefault="001C1AB6" w:rsidP="001C1AB6">
      <w:pPr>
        <w:tabs>
          <w:tab w:val="left" w:pos="475"/>
          <w:tab w:val="center" w:pos="4819"/>
        </w:tabs>
        <w:spacing w:after="0" w:line="240" w:lineRule="auto"/>
        <w:rPr>
          <w:rFonts w:ascii="Calibri" w:eastAsia="Calibri" w:hAnsi="Calibri"/>
          <w:color w:val="auto"/>
          <w:lang w:val="fr-FR" w:eastAsia="en-US"/>
        </w:rPr>
      </w:pPr>
      <w:r w:rsidRPr="001C1AB6">
        <w:rPr>
          <w:rFonts w:ascii="Calibri" w:eastAsia="Calibri" w:hAnsi="Calibri"/>
          <w:color w:val="auto"/>
          <w:lang w:val="fr-FR" w:eastAsia="en-US"/>
        </w:rPr>
        <w:tab/>
      </w:r>
    </w:p>
    <w:p w:rsidR="001C1AB6" w:rsidRDefault="001C1AB6" w:rsidP="001C1AB6">
      <w:pPr>
        <w:spacing w:after="205"/>
        <w:ind w:right="43"/>
      </w:pPr>
    </w:p>
    <w:p w:rsidR="00A458C4" w:rsidRDefault="001C1AB6" w:rsidP="001C1AB6">
      <w:pPr>
        <w:spacing w:after="205"/>
        <w:ind w:right="43"/>
      </w:pPr>
      <w:r>
        <w:t xml:space="preserve">n° </w:t>
      </w:r>
      <w:proofErr w:type="spellStart"/>
      <w:r>
        <w:t>prot</w:t>
      </w:r>
      <w:proofErr w:type="spellEnd"/>
      <w:r>
        <w:t>. 564/C1E                                                                     Cardito</w:t>
      </w:r>
      <w:r w:rsidR="0068507D">
        <w:t>, 28-03-2022</w:t>
      </w:r>
    </w:p>
    <w:p w:rsidR="00A458C4" w:rsidRDefault="0068507D">
      <w:pPr>
        <w:spacing w:after="0"/>
        <w:ind w:left="10" w:right="38" w:hanging="10"/>
        <w:jc w:val="right"/>
      </w:pPr>
      <w:r>
        <w:rPr>
          <w:sz w:val="24"/>
        </w:rPr>
        <w:t>A tutti i docenti</w:t>
      </w:r>
    </w:p>
    <w:p w:rsidR="00A458C4" w:rsidRDefault="0068507D">
      <w:pPr>
        <w:spacing w:after="8" w:line="237" w:lineRule="auto"/>
        <w:ind w:left="9582" w:firstLine="43"/>
      </w:pPr>
      <w:r>
        <w:t xml:space="preserve">Ai genitori </w:t>
      </w:r>
      <w:bookmarkStart w:id="0" w:name="_GoBack"/>
      <w:bookmarkEnd w:id="0"/>
    </w:p>
    <w:p w:rsidR="00A458C4" w:rsidRDefault="0068507D">
      <w:pPr>
        <w:spacing w:after="0"/>
        <w:ind w:left="10" w:right="38" w:hanging="10"/>
        <w:jc w:val="right"/>
      </w:pPr>
      <w:r>
        <w:rPr>
          <w:sz w:val="24"/>
        </w:rPr>
        <w:t>Sito</w:t>
      </w:r>
    </w:p>
    <w:p w:rsidR="00A458C4" w:rsidRDefault="00364773">
      <w:pPr>
        <w:spacing w:after="534"/>
        <w:ind w:left="965"/>
      </w:pPr>
      <w:r>
        <w:rPr>
          <w:sz w:val="26"/>
        </w:rPr>
        <w:t xml:space="preserve">Circolare n. </w:t>
      </w:r>
      <w:r w:rsidR="001C1AB6">
        <w:rPr>
          <w:sz w:val="26"/>
        </w:rPr>
        <w:t>30</w:t>
      </w:r>
    </w:p>
    <w:p w:rsidR="00A458C4" w:rsidRDefault="0068507D">
      <w:pPr>
        <w:spacing w:after="44" w:line="224" w:lineRule="auto"/>
        <w:ind w:left="980" w:hanging="10"/>
      </w:pPr>
      <w:r>
        <w:rPr>
          <w:sz w:val="30"/>
          <w:u w:val="single" w:color="000000"/>
        </w:rPr>
        <w:t>OGGETTO: Regole sulla gestione dei contagi dopo la fine dello stato di</w:t>
      </w:r>
    </w:p>
    <w:p w:rsidR="00A458C4" w:rsidRDefault="0068507D">
      <w:pPr>
        <w:tabs>
          <w:tab w:val="center" w:pos="1613"/>
        </w:tabs>
        <w:spacing w:after="340" w:line="224" w:lineRule="auto"/>
      </w:pPr>
      <w:r>
        <w:rPr>
          <w:sz w:val="30"/>
        </w:rPr>
        <w:tab/>
      </w:r>
      <w:r>
        <w:rPr>
          <w:sz w:val="30"/>
          <w:u w:val="single" w:color="000000"/>
        </w:rPr>
        <w:t>emergenza</w:t>
      </w:r>
    </w:p>
    <w:p w:rsidR="00A458C4" w:rsidRDefault="0068507D">
      <w:pPr>
        <w:spacing w:after="352" w:line="240" w:lineRule="auto"/>
        <w:ind w:left="984" w:right="274" w:hanging="5"/>
        <w:jc w:val="both"/>
      </w:pPr>
      <w:r>
        <w:rPr>
          <w:sz w:val="24"/>
        </w:rPr>
        <w:t xml:space="preserve">In data 24 </w:t>
      </w:r>
      <w:proofErr w:type="gramStart"/>
      <w:r>
        <w:rPr>
          <w:sz w:val="24"/>
        </w:rPr>
        <w:t>Marzo</w:t>
      </w:r>
      <w:proofErr w:type="gramEnd"/>
      <w:r>
        <w:rPr>
          <w:sz w:val="24"/>
        </w:rPr>
        <w:t xml:space="preserve"> 2022 è stato pubblicato in Gazzetta Ufficiale il decreto legge con le disposizioni urgenti per il superamento delle misure di contrasto alla diffusione dell'epidemia da Covid-19, in vista della cessazione dello stato di emergenza a partire</w:t>
      </w:r>
      <w:r>
        <w:rPr>
          <w:sz w:val="24"/>
        </w:rPr>
        <w:t xml:space="preserve"> dal prossimo primo di aprile.</w:t>
      </w:r>
    </w:p>
    <w:p w:rsidR="00364773" w:rsidRDefault="0068507D" w:rsidP="00364773">
      <w:pPr>
        <w:spacing w:after="404" w:line="240" w:lineRule="auto"/>
        <w:ind w:left="984" w:right="619" w:hanging="5"/>
        <w:jc w:val="both"/>
      </w:pPr>
      <w:r>
        <w:rPr>
          <w:sz w:val="24"/>
          <w:u w:val="single" w:color="000000"/>
        </w:rPr>
        <w:t>Resta l'obbligo di utilizzo di mascherine</w:t>
      </w:r>
      <w:r>
        <w:rPr>
          <w:sz w:val="24"/>
        </w:rPr>
        <w:t xml:space="preserve"> di tipo chirurgico (o di maggiore efficacia protettiva), fatta eccezione per i bambini fino a sei anni di età e per i soggetti con patologie o disabilità incompatibili con l'uso delle</w:t>
      </w:r>
      <w:r>
        <w:rPr>
          <w:sz w:val="24"/>
        </w:rPr>
        <w:t xml:space="preserve"> mascherine. La mascherina non va indossata durante le attività sportive.</w:t>
      </w:r>
    </w:p>
    <w:p w:rsidR="00364773" w:rsidRDefault="0068507D" w:rsidP="00364773">
      <w:pPr>
        <w:spacing w:after="404" w:line="240" w:lineRule="auto"/>
        <w:ind w:left="984" w:right="619" w:hanging="5"/>
        <w:jc w:val="both"/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raccomandato il rispetto della distanza di sicurezza interpersonale di almeno un metro, salvo che le condizioni strutturali-logistiche degli edifici non lo consentano.</w:t>
      </w:r>
    </w:p>
    <w:p w:rsidR="00A458C4" w:rsidRDefault="0068507D" w:rsidP="00364773">
      <w:pPr>
        <w:spacing w:after="404" w:line="240" w:lineRule="auto"/>
        <w:ind w:left="984" w:right="619" w:hanging="5"/>
        <w:jc w:val="both"/>
      </w:pPr>
      <w:r>
        <w:rPr>
          <w:sz w:val="24"/>
        </w:rPr>
        <w:t xml:space="preserve">Resta fermo, in ogni caso, il divieto di accedere o permanere nei locali </w:t>
      </w:r>
      <w:r w:rsidR="00364773">
        <w:rPr>
          <w:sz w:val="24"/>
        </w:rPr>
        <w:t xml:space="preserve">scolastici se si è positivi al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o se si presenta una sintomatologia respiratoria e una temperatura corporea superiore ai 37,50.</w:t>
      </w:r>
    </w:p>
    <w:p w:rsidR="00A458C4" w:rsidRDefault="0068507D">
      <w:pPr>
        <w:tabs>
          <w:tab w:val="center" w:pos="5396"/>
        </w:tabs>
        <w:spacing w:after="0"/>
        <w:ind w:left="-15"/>
      </w:pPr>
      <w:r>
        <w:rPr>
          <w:sz w:val="24"/>
        </w:rPr>
        <w:tab/>
      </w:r>
      <w:r>
        <w:rPr>
          <w:sz w:val="24"/>
          <w:u w:val="single" w:color="000000"/>
        </w:rPr>
        <w:t>Sarà possibile svolgere uscite didattiche e vi</w:t>
      </w:r>
      <w:r>
        <w:rPr>
          <w:sz w:val="24"/>
          <w:u w:val="single" w:color="000000"/>
        </w:rPr>
        <w:t>aggi d'istruzione. compresa la partecipazione a</w:t>
      </w:r>
    </w:p>
    <w:p w:rsidR="00A458C4" w:rsidRDefault="0068507D">
      <w:pPr>
        <w:tabs>
          <w:tab w:val="center" w:pos="2153"/>
        </w:tabs>
        <w:spacing w:after="308"/>
        <w:ind w:left="-15"/>
      </w:pPr>
      <w:r>
        <w:rPr>
          <w:sz w:val="24"/>
        </w:rPr>
        <w:tab/>
      </w:r>
      <w:r>
        <w:rPr>
          <w:sz w:val="24"/>
          <w:u w:val="single" w:color="000000"/>
        </w:rPr>
        <w:t>manifestazioni sportive.</w:t>
      </w:r>
    </w:p>
    <w:p w:rsidR="00364773" w:rsidRDefault="0068507D" w:rsidP="00364773">
      <w:pPr>
        <w:spacing w:after="0" w:line="224" w:lineRule="auto"/>
        <w:ind w:left="10" w:right="72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Fino al 30 aprile si potrà accedere alle istituzioni scolastiche solo esibendo il green pass cosiddetto 'base' (vaccinazione, guarigione o test).</w:t>
      </w:r>
    </w:p>
    <w:p w:rsidR="00364773" w:rsidRDefault="00364773" w:rsidP="00364773">
      <w:pPr>
        <w:spacing w:after="0" w:line="224" w:lineRule="auto"/>
        <w:ind w:left="10" w:right="725" w:hanging="10"/>
        <w:jc w:val="center"/>
        <w:rPr>
          <w:sz w:val="30"/>
          <w:u w:val="single" w:color="000000"/>
        </w:rPr>
      </w:pPr>
    </w:p>
    <w:p w:rsidR="00364773" w:rsidRDefault="0068507D" w:rsidP="00364773">
      <w:pPr>
        <w:spacing w:after="0" w:line="224" w:lineRule="auto"/>
        <w:ind w:left="10" w:right="725" w:hanging="10"/>
        <w:jc w:val="center"/>
        <w:rPr>
          <w:sz w:val="30"/>
        </w:rPr>
      </w:pPr>
      <w:r>
        <w:rPr>
          <w:sz w:val="30"/>
        </w:rPr>
        <w:lastRenderedPageBreak/>
        <w:t>Gestione dei casi di positività</w:t>
      </w:r>
    </w:p>
    <w:p w:rsidR="00364773" w:rsidRDefault="0068507D" w:rsidP="00364773">
      <w:pPr>
        <w:spacing w:after="0" w:line="224" w:lineRule="auto"/>
        <w:ind w:left="10" w:right="72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Scuole dell'infanzia - Servizi educativi per l'infanzia</w:t>
      </w:r>
    </w:p>
    <w:p w:rsidR="00364773" w:rsidRDefault="00364773" w:rsidP="00364773">
      <w:pPr>
        <w:spacing w:after="0" w:line="224" w:lineRule="auto"/>
        <w:ind w:left="10" w:right="725" w:hanging="10"/>
        <w:jc w:val="center"/>
        <w:rPr>
          <w:sz w:val="30"/>
        </w:rPr>
      </w:pPr>
    </w:p>
    <w:p w:rsidR="00364773" w:rsidRDefault="0068507D" w:rsidP="00364773">
      <w:pPr>
        <w:spacing w:after="0" w:line="224" w:lineRule="auto"/>
        <w:ind w:left="10" w:right="725" w:hanging="10"/>
        <w:rPr>
          <w:sz w:val="24"/>
        </w:rPr>
      </w:pPr>
      <w:r>
        <w:rPr>
          <w:sz w:val="24"/>
        </w:rPr>
        <w:t>In presenza di almeno quattro casi di positività tra le alunne e gli alunni nella stessa sezione/gruppo classe, le attività proseguono in presenza e per docenti ed educ</w:t>
      </w:r>
      <w:r>
        <w:rPr>
          <w:sz w:val="24"/>
        </w:rPr>
        <w:t>atori, nonché per le bambine e i bambini che abbiano superato i sei anni, è previsto l'utilizzo delle mascherine Ff</w:t>
      </w:r>
      <w:r w:rsidR="00364773">
        <w:rPr>
          <w:sz w:val="24"/>
        </w:rPr>
        <w:t>p2 per dieci giorni dall'</w:t>
      </w:r>
      <w:proofErr w:type="spellStart"/>
      <w:r w:rsidR="00364773">
        <w:rPr>
          <w:sz w:val="24"/>
        </w:rPr>
        <w:t>ultimo</w:t>
      </w:r>
      <w:r>
        <w:rPr>
          <w:sz w:val="24"/>
        </w:rPr>
        <w:t>contatto</w:t>
      </w:r>
      <w:proofErr w:type="spellEnd"/>
      <w:r>
        <w:rPr>
          <w:sz w:val="24"/>
        </w:rPr>
        <w:t xml:space="preserve"> con il soggetto positivo.</w:t>
      </w:r>
    </w:p>
    <w:p w:rsidR="00A458C4" w:rsidRDefault="0068507D" w:rsidP="00364773">
      <w:pPr>
        <w:spacing w:after="1170" w:line="224" w:lineRule="auto"/>
        <w:ind w:left="10" w:right="725" w:hanging="10"/>
        <w:rPr>
          <w:sz w:val="24"/>
        </w:rPr>
      </w:pPr>
      <w:r>
        <w:rPr>
          <w:sz w:val="24"/>
        </w:rPr>
        <w:t>In caso di comparsa di sintomi, è obbligatorio effettuare un test antigeni</w:t>
      </w:r>
      <w:r>
        <w:rPr>
          <w:sz w:val="24"/>
        </w:rPr>
        <w:t>co (rapido o autosomministrato) o un test molecolare. Se si è ancora sintomatici, il test va ripetuto al quinto giorno successivo alla data dell'ultimo contatto. ln questo caso l'esito negativo del test è attestato con autocertificazione.</w:t>
      </w:r>
    </w:p>
    <w:p w:rsidR="00A458C4" w:rsidRDefault="0068507D" w:rsidP="00364773">
      <w:pPr>
        <w:pStyle w:val="Titolo1"/>
        <w:ind w:left="994"/>
      </w:pPr>
      <w:r>
        <w:t>Scuola primaria</w:t>
      </w:r>
    </w:p>
    <w:p w:rsidR="00A458C4" w:rsidRDefault="0068507D" w:rsidP="00364773">
      <w:pPr>
        <w:spacing w:after="7" w:line="240" w:lineRule="auto"/>
        <w:ind w:left="984" w:right="29" w:hanging="5"/>
      </w:pPr>
      <w:r>
        <w:rPr>
          <w:sz w:val="24"/>
        </w:rPr>
        <w:t>I</w:t>
      </w:r>
      <w:r>
        <w:rPr>
          <w:sz w:val="24"/>
        </w:rPr>
        <w:t>n presenza di almeno quattro casi di positività tra le alunne e gli alunni, le attività proseguono in presenza e per i docenti e gli studenti che abbiano superato i sei anni di età è previsto l'utilizzo delle mascherine Ffp2 per dieci giorni dall'ultimo co</w:t>
      </w:r>
      <w:r>
        <w:rPr>
          <w:sz w:val="24"/>
        </w:rPr>
        <w:t>ntatto con il soggetto positivo.</w:t>
      </w:r>
    </w:p>
    <w:p w:rsidR="00A458C4" w:rsidRDefault="0068507D" w:rsidP="00364773">
      <w:pPr>
        <w:spacing w:after="284" w:line="234" w:lineRule="auto"/>
        <w:ind w:left="969" w:right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759054</wp:posOffset>
                </wp:positionH>
                <wp:positionV relativeFrom="page">
                  <wp:posOffset>10348944</wp:posOffset>
                </wp:positionV>
                <wp:extent cx="6179126" cy="195090"/>
                <wp:effectExtent l="0" t="0" r="0" b="0"/>
                <wp:wrapTopAndBottom/>
                <wp:docPr id="10806" name="Group 10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126" cy="195090"/>
                          <a:chOff x="0" y="0"/>
                          <a:chExt cx="6179126" cy="195090"/>
                        </a:xfrm>
                      </wpg:grpSpPr>
                      <pic:pic xmlns:pic="http://schemas.openxmlformats.org/drawingml/2006/picture">
                        <pic:nvPicPr>
                          <pic:cNvPr id="11193" name="Picture 11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126" cy="170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9" name="Rectangle 3969"/>
                        <wps:cNvSpPr/>
                        <wps:spPr>
                          <a:xfrm>
                            <a:off x="27436" y="97545"/>
                            <a:ext cx="705111" cy="12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8C4" w:rsidRDefault="0068507D">
                              <w:r>
                                <w:rPr>
                                  <w:sz w:val="16"/>
                                </w:rPr>
                                <w:t xml:space="preserve">Documento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0" name="Rectangle 3970"/>
                        <wps:cNvSpPr/>
                        <wps:spPr>
                          <a:xfrm>
                            <a:off x="597488" y="94497"/>
                            <a:ext cx="855475" cy="12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8C4" w:rsidRDefault="0068507D">
                              <w:r>
                                <w:rPr>
                                  <w:sz w:val="16"/>
                                </w:rPr>
                                <w:t>Amministrativo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1" name="Rectangle 3971"/>
                        <wps:cNvSpPr/>
                        <wps:spPr>
                          <a:xfrm>
                            <a:off x="2496647" y="94497"/>
                            <a:ext cx="705464" cy="133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8C4" w:rsidRDefault="0068507D">
                              <w:r>
                                <w:rPr>
                                  <w:sz w:val="16"/>
                                </w:rPr>
                                <w:t>Compilatore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9" name="Rectangle 3989"/>
                        <wps:cNvSpPr/>
                        <wps:spPr>
                          <a:xfrm>
                            <a:off x="5057311" y="91449"/>
                            <a:ext cx="389221" cy="12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8C4" w:rsidRDefault="0068507D">
                              <w:r>
                                <w:rPr>
                                  <w:sz w:val="16"/>
                                </w:rPr>
                                <w:t xml:space="preserve">Pagina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" name="Rectangle 3990"/>
                        <wps:cNvSpPr/>
                        <wps:spPr>
                          <a:xfrm>
                            <a:off x="5349959" y="73159"/>
                            <a:ext cx="64870" cy="160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58C4" w:rsidRDefault="0068507D"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06" style="width:486.545pt;height:15.3615pt;position:absolute;mso-position-horizontal-relative:page;mso-position-horizontal:absolute;margin-left:59.768pt;mso-position-vertical-relative:page;margin-top:814.877pt;" coordsize="61791,1950">
                <v:shape id="Picture 11193" style="position:absolute;width:61791;height:1707;left:0;top:0;" filled="f">
                  <v:imagedata r:id="rId6"/>
                </v:shape>
                <v:rect id="Rectangle 3969" style="position:absolute;width:7051;height:1297;left:274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Documento </w:t>
                        </w:r>
                      </w:p>
                    </w:txbxContent>
                  </v:textbox>
                </v:rect>
                <v:rect id="Rectangle 3970" style="position:absolute;width:8554;height:1297;left:5974;top: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Amministrativo</w:t>
                        </w:r>
                      </w:p>
                    </w:txbxContent>
                  </v:textbox>
                </v:rect>
                <v:rect id="Rectangle 3971" style="position:absolute;width:7054;height:1337;left:24966;top: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Compilatore</w:t>
                        </w:r>
                      </w:p>
                    </w:txbxContent>
                  </v:textbox>
                </v:rect>
                <v:rect id="Rectangle 3989" style="position:absolute;width:3892;height:1297;left:50573;top: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Pagina </w:t>
                        </w:r>
                      </w:p>
                    </w:txbxContent>
                  </v:textbox>
                </v:rect>
                <v:rect id="Rectangle 3990" style="position:absolute;width:648;height:1601;left:53499;top: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>ln caso di comparsa di sintomi, è obbligatorio effettuare un test antigenico (rapido o autosomministrato) o un test molecolare. Se si è ancora sintomatici, il test va ripetuto al quinto giorno successivo alla data dell'ultimo contatto. In questo caso l'esi</w:t>
      </w:r>
      <w:r>
        <w:rPr>
          <w:sz w:val="24"/>
        </w:rPr>
        <w:t>to negativo del test è attestato con autocertificazione.</w:t>
      </w:r>
    </w:p>
    <w:p w:rsidR="00A458C4" w:rsidRDefault="0068507D">
      <w:pPr>
        <w:pStyle w:val="Titolo1"/>
        <w:spacing w:after="262"/>
        <w:ind w:left="994"/>
      </w:pPr>
      <w:r>
        <w:t>La didattica digitale integrata</w:t>
      </w:r>
    </w:p>
    <w:p w:rsidR="00A458C4" w:rsidRDefault="0068507D">
      <w:pPr>
        <w:spacing w:after="36" w:line="240" w:lineRule="auto"/>
        <w:ind w:left="984" w:right="29" w:hanging="5"/>
        <w:jc w:val="both"/>
      </w:pPr>
      <w:r>
        <w:rPr>
          <w:sz w:val="24"/>
        </w:rPr>
        <w:t xml:space="preserve">Gli alunni della scuola primaria, in isolamento per infezione da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>, possono seguire l'attività scolastica nella modalità della didattica digitale integrata su rich</w:t>
      </w:r>
      <w:r>
        <w:rPr>
          <w:sz w:val="24"/>
        </w:rPr>
        <w:t>iesta delle famiglie accompagnata da specifica certificazione medica che attesti le condizioni di salute dell'alunno. La riammissione in classe è subordinata alla sola dimostrazione di aver effettuato un test antigenico rapido o molecolare con esito negati</w:t>
      </w:r>
      <w:r>
        <w:rPr>
          <w:sz w:val="24"/>
        </w:rPr>
        <w:t>vo.</w:t>
      </w:r>
    </w:p>
    <w:p w:rsidR="00A458C4" w:rsidRDefault="0068507D">
      <w:pPr>
        <w:spacing w:after="495" w:line="224" w:lineRule="auto"/>
        <w:ind w:left="1018" w:hanging="10"/>
      </w:pPr>
      <w:r>
        <w:rPr>
          <w:sz w:val="30"/>
          <w:u w:val="single" w:color="000000"/>
        </w:rPr>
        <w:t>La didattica digitale integrata si applica SOLO ad alunni e alunne positivi al COVID.</w:t>
      </w:r>
    </w:p>
    <w:p w:rsidR="00A458C4" w:rsidRDefault="0068507D">
      <w:pPr>
        <w:spacing w:after="0"/>
        <w:ind w:left="10" w:right="38" w:hanging="10"/>
        <w:jc w:val="right"/>
        <w:rPr>
          <w:sz w:val="24"/>
        </w:rPr>
      </w:pPr>
      <w:r>
        <w:rPr>
          <w:sz w:val="24"/>
        </w:rPr>
        <w:t>Il Dirigente Scolastico</w:t>
      </w:r>
    </w:p>
    <w:p w:rsidR="00364773" w:rsidRDefault="00364773">
      <w:pPr>
        <w:spacing w:after="0"/>
        <w:ind w:left="10" w:right="38" w:hanging="10"/>
        <w:jc w:val="right"/>
      </w:pPr>
      <w:r>
        <w:rPr>
          <w:sz w:val="24"/>
        </w:rPr>
        <w:t>Montefusco Rosaria</w:t>
      </w:r>
    </w:p>
    <w:p w:rsidR="00A458C4" w:rsidRDefault="00A458C4">
      <w:pPr>
        <w:spacing w:after="0" w:line="216" w:lineRule="auto"/>
        <w:ind w:left="8137" w:hanging="394"/>
      </w:pPr>
    </w:p>
    <w:sectPr w:rsidR="00A458C4">
      <w:pgSz w:w="11920" w:h="16840"/>
      <w:pgMar w:top="1171" w:right="1037" w:bottom="955" w:left="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C4"/>
    <w:rsid w:val="001C1AB6"/>
    <w:rsid w:val="00364773"/>
    <w:rsid w:val="0068507D"/>
    <w:rsid w:val="00A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D940"/>
  <w15:docId w15:val="{E1C838F7-587B-4CC4-9227-F90D4E2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9"/>
      <w:ind w:left="989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2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2022-03-31T14:41:00Z</cp:lastPrinted>
  <dcterms:created xsi:type="dcterms:W3CDTF">2022-03-31T14:41:00Z</dcterms:created>
  <dcterms:modified xsi:type="dcterms:W3CDTF">2022-03-31T14:43:00Z</dcterms:modified>
</cp:coreProperties>
</file>